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pacing w:val="45"/>
          <w:w w:val="75"/>
          <w:sz w:val="72"/>
          <w:szCs w:val="7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color w:val="FF0000"/>
          <w:spacing w:val="45"/>
          <w:w w:val="75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45"/>
          <w:w w:val="75"/>
          <w:sz w:val="72"/>
          <w:szCs w:val="72"/>
        </w:rPr>
        <w:t>聊城市农村人居环境整治行动</w:t>
      </w:r>
    </w:p>
    <w:p>
      <w:pPr>
        <w:jc w:val="center"/>
        <w:rPr>
          <w:rFonts w:ascii="方正小标宋简体" w:hAnsi="方正小标宋简体" w:eastAsia="方正小标宋简体" w:cs="方正小标宋简体"/>
          <w:color w:val="FF0000"/>
          <w:spacing w:val="45"/>
          <w:w w:val="75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45"/>
          <w:w w:val="75"/>
          <w:sz w:val="112"/>
          <w:szCs w:val="112"/>
        </w:rPr>
        <w:t>工 作 动 态</w:t>
      </w:r>
    </w:p>
    <w:p>
      <w:pPr>
        <w:spacing w:line="640" w:lineRule="exact"/>
        <w:jc w:val="center"/>
        <w:rPr>
          <w:rFonts w:ascii="楷体" w:hAnsi="楷体" w:eastAsia="楷体" w:cs="楷体"/>
          <w:snapToGrid w:val="0"/>
          <w:spacing w:val="45"/>
          <w:kern w:val="0"/>
          <w:sz w:val="32"/>
          <w:szCs w:val="32"/>
        </w:rPr>
      </w:pPr>
      <w:r>
        <w:rPr>
          <w:rFonts w:hint="eastAsia" w:ascii="楷体" w:hAnsi="楷体" w:eastAsia="楷体" w:cs="楷体"/>
          <w:snapToGrid w:val="0"/>
          <w:spacing w:val="45"/>
          <w:kern w:val="0"/>
          <w:sz w:val="32"/>
          <w:szCs w:val="32"/>
        </w:rPr>
        <w:t>第</w:t>
      </w:r>
      <w:r>
        <w:rPr>
          <w:rFonts w:hint="eastAsia" w:ascii="楷体" w:hAnsi="楷体" w:eastAsia="楷体" w:cs="楷体"/>
          <w:snapToGrid w:val="0"/>
          <w:spacing w:val="45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napToGrid w:val="0"/>
          <w:spacing w:val="45"/>
          <w:kern w:val="0"/>
          <w:sz w:val="32"/>
          <w:szCs w:val="32"/>
        </w:rPr>
        <w:t>期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pacing w:val="45"/>
          <w:w w:val="75"/>
          <w:sz w:val="32"/>
          <w:szCs w:val="32"/>
        </w:rPr>
      </w:pPr>
      <w:r>
        <w:rPr>
          <w:sz w:val="32"/>
        </w:rPr>
        <w:pict>
          <v:line id="_x0000_s1026" o:spid="_x0000_s1026" o:spt="20" style="position:absolute;left:0pt;flip:y;margin-left:-0.15pt;margin-top:30.95pt;height:3.75pt;width:420pt;z-index:251658240;mso-width-relative:page;mso-height-relative:page;" filled="f" stroked="t" coordsize="21600,21600">
            <v:path arrowok="t"/>
            <v:fill on="f" focussize="0,0"/>
            <v:stroke weight="1.75pt" color="#FF0000" joinstyle="miter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中共聊城市委农业农村委员会办公室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2019年5月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日</w:t>
      </w:r>
    </w:p>
    <w:p>
      <w:pPr>
        <w:spacing w:line="640" w:lineRule="exact"/>
        <w:jc w:val="left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</w:rPr>
        <w:t>【按】在全市农村人居环境整治工作进行中，一些县（市）、镇（街）、村庄多措并举，真抓实干，取得了很好的工作效果，为全市农村人居环境整治工作提供了经验和借鉴。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冠县：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利用闲散坑塘做大做强“坑塘经济”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冠县范寨镇赵里庄把原来被村民占用的40余亩大坑收回,治理成15个小坑塘,发包给村民用于泥鳅养殖,还跟江苏连云港墩尚泥鳅产业园签订了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供销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合作协议。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预计泥鳅养殖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收入1.5万元,村集体年增收近4万元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冠县柳林镇大杨庄村将村北15.3亩的废弃坑塘进行了治理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经过清理整治,废弃坑塘已经变成了4个藕池。藕池采用村民参与入股、合作社统一管理的方式,收益按村集体股10%、土地股20%、管理股30%、投资股40%分红,预计村集体年可增收1.5万元。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万善乡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后马固、东马固、孝子哭等7个村庄先后发展坑塘养藕，在全乡起到示范带动作用。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茌平县杜郎口镇：多点发力打造美丽家园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杜郎口镇干群携手掀起人居环境整治高潮，吹响了振兴美丽乡村的号角。该镇加强领导，强化组织，监督到位。工作中因村制宜，多点发力，以群众满意为目标，以时间服从质量为标准，辖区群众积极参与，到处呈现出一片热火朝天的场景。该镇制定了《杜郎口镇农村人居环境整治村庄清洁行动实施方案》，通过采取多种方式宣传发动，让整治农村人居环境的重大意义家喻户晓，人人皆知。该镇通过样板村引领，示范村带动，外出参观学习、召开现场会等措施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有力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促进了“平清种增改”工作的顺利推进。为确保整治活动的效果，把美丽乡村工程做扎实到位，该镇聘请茌平县德和环卫保洁有限公司作为第三方，对全镇人居环境整治工作进行现场评估，把辖区51个行政村的工作业绩晒在阳光下。截至目前，杜郎口镇共计投入人工5000余人次，机械90余台次，作业累计时长8000余小时，共清理大街400余条，胡同1200余条，平整空闲地320余处，平整残垣断壁80余处，全镇总计投入约90余万元。整治后的村庄面貌焕然一新，蓝天、白云、绿色村庄交织在一起，构成一幅美丽的生态画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64C56"/>
          <w:spacing w:val="0"/>
          <w:sz w:val="25"/>
          <w:szCs w:val="25"/>
          <w:shd w:val="clear" w:fill="FFFFFF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 w:ascii="微软雅黑" w:hAnsi="微软雅黑" w:eastAsia="微软雅黑" w:cs="微软雅黑"/>
          <w:b w:val="0"/>
          <w:i w:val="0"/>
          <w:caps w:val="0"/>
          <w:color w:val="464C56"/>
          <w:spacing w:val="0"/>
          <w:sz w:val="25"/>
          <w:szCs w:val="25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临清市老赵庄镇：实行街长制，创新村庄治理方式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rPr>
          <w:rFonts w:hint="eastAsia" w:ascii="微软雅黑" w:hAnsi="微软雅黑" w:eastAsia="微软雅黑" w:cs="微软雅黑"/>
          <w:b w:val="0"/>
          <w:i w:val="0"/>
          <w:caps w:val="0"/>
          <w:color w:val="464C56"/>
          <w:spacing w:val="0"/>
          <w:sz w:val="25"/>
          <w:szCs w:val="25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临清市老赵庄镇车子周村强化创新治理方式，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引导群众树立共建共享意识，倡导“自己的事情自己办、自己的家园自己建”。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村内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22条大小街巷均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推选出了以党员、老干部和退休教师为主的街（巷）长，划分管理区域、明确职责，悬挂街（巷）长责任牌，组织本街（巷）所有农户开展街道平整、硬化、绿化和维护。建立农户“门前三包”责任制，每家每户悬挂责任牌，明确责任人，包“环境卫生”、“绿化管理”和“容貌秩序”。下一步，计划开展星级文明户评定，即村“两委”对每家每户进行考核，环境卫生整治和不良习惯改善作为评定要素之一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星级标牌悬挂在每家每户，建立邻里之间互监互助，共建共享、共同提高的运行机制，持续改善农村人居环境，提升群众幸福感。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莘县古城镇：强化督导再加力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3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7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古城镇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每两天由镇长带队对各村庄人居环境综合整治工作进行实地检查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。主要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查看各管区、各村进度，第二天早会进行通报。印发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期“古城镇人居环境综合整治”工作简报。村级层面，按照统一要求，各村每天要开两委会，包村干部参加，及时反馈意见。对于工作开展力度小、进度慢的村，包村干部要和村两委干部一起，逐街、逐户分析研判，做好群众工作，争取理解支持，确保一杆子插到底，促人居环境整治顺利实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开发区广平乡：倡导义务工、党员义务劳动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区广平乡在农村人居环境整治过程中积极引导群众参与，前期，乡党委在工作基础比较好的几个村试点义务工、党员义务劳动，效果很好。继而，乡党委在全乡提倡群众发扬集体主义思想，推广义务工、党员义务劳动，积极引导群众维护美好家园，取得了良好效果。另外，该乡积极引导有劳动能力的贫困户、低保户、五保户等人员参与人居环境提升活动，靠自己的劳动力获得一份生活补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spacing w:line="640" w:lineRule="exact"/>
        <w:rPr>
          <w:rFonts w:eastAsia="仿宋_GB2312"/>
          <w:color w:val="auto"/>
          <w:sz w:val="32"/>
          <w:szCs w:val="32"/>
        </w:rPr>
      </w:pPr>
    </w:p>
    <w:p>
      <w:pPr>
        <w:pStyle w:val="3"/>
        <w:numPr>
          <w:ilvl w:val="2"/>
          <w:numId w:val="0"/>
        </w:numPr>
        <w:spacing w:line="640" w:lineRule="exact"/>
        <w:jc w:val="left"/>
        <w:rPr>
          <w:rFonts w:ascii="仿宋" w:hAnsi="仿宋" w:cs="仿宋_GB2312"/>
          <w:sz w:val="32"/>
        </w:rPr>
      </w:pPr>
      <w:r>
        <w:rPr>
          <w:rFonts w:ascii="仿宋" w:hAnsi="仿宋" w:cs="仿宋_GB2312"/>
          <w:sz w:val="32"/>
        </w:rPr>
        <w:pict>
          <v:shape id="_x0000_s2052" o:spid="_x0000_s2052" o:spt="32" type="#_x0000_t32" style="position:absolute;left:0pt;margin-left:-1.4pt;margin-top:0.15pt;height:0pt;width:418.1pt;z-index:251656192;mso-width-relative:page;mso-height-relative:page;" filled="f" coordsize="21600,21600" o:gfxdata="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He/HDRAAAABAEAAA8AAAAA&#10;AAAAAQAgAAAAIgAAAGRycy9kb3ducmV2LnhtbFBLAQIUABQAAAAIAIdO4kB8UPHt4gEAAJ8DAAAO&#10;AAAAAAAAAAEAIAAAACABAABkcnMvZTJvRG9jLnhtbFBLBQYAAAAABgAGAFkBAAB0BQAAAAA=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仿宋" w:hAnsi="仿宋" w:cs="仿宋_GB2312"/>
          <w:sz w:val="32"/>
        </w:rPr>
        <w:t>报：市委、市人大、市政府、市政协有关领导</w:t>
      </w:r>
    </w:p>
    <w:p>
      <w:pPr>
        <w:spacing w:line="640" w:lineRule="exact"/>
        <w:ind w:left="640" w:hanging="640" w:hanging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发：各县（市、区）党委农业农村委员会主任、副主任及办公室，市委农业农村委员会成员单位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color w:val="FF0000"/>
          <w:spacing w:val="45"/>
          <w:w w:val="75"/>
          <w:sz w:val="32"/>
          <w:szCs w:val="32"/>
        </w:rPr>
      </w:pPr>
      <w:r>
        <w:rPr>
          <w:rFonts w:ascii="仿宋" w:hAnsi="仿宋" w:eastAsia="仿宋" w:cs="仿宋_GB2312"/>
          <w:spacing w:val="-20"/>
          <w:sz w:val="24"/>
        </w:rPr>
        <w:pict>
          <v:shape id="_x0000_s2051" o:spid="_x0000_s2051" o:spt="32" type="#_x0000_t32" style="position:absolute;left:0pt;flip:y;margin-left:1.1pt;margin-top:35.95pt;height:1.25pt;width:415pt;z-index:251657216;mso-width-relative:page;mso-height-relative:page;" filled="f" coordsize="21600,21600" o:gfxdata="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6Za9&#10;1QAAAAcBAAAPAAAAAAAAAAEAIAAAACIAAABkcnMvZG93bnJldi54bWxQSwECFAAUAAAACACHTuJA&#10;S8khwesBAACtAwAADgAAAAAAAAABACAAAAAkAQAAZHJzL2Uyb0RvYy54bWxQSwUGAAAAAAYABgBZ&#10;AQAAgQUAAAAA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ascii="仿宋" w:hAnsi="仿宋" w:eastAsia="仿宋" w:cs="仿宋_GB2312"/>
          <w:spacing w:val="-20"/>
          <w:sz w:val="32"/>
          <w:szCs w:val="32"/>
        </w:rPr>
        <w:pict>
          <v:shape id="_x0000_s2050" o:spid="_x0000_s2050" o:spt="32" type="#_x0000_t32" style="position:absolute;left:0pt;margin-left:1.35pt;margin-top:0.25pt;height:0pt;width:413.55pt;z-index:251659264;mso-width-relative:page;mso-height-relative:page;" filled="f" coordsize="21600,21600" o:gfxdata="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nV1DNAAAAADAQAADwAAAAAA&#10;AAABACAAAAAiAAAAZHJzL2Rvd25yZXYueG1sUEsBAhQAFAAAAAgAh07iQHIL7jLiAQAAnwMAAA4A&#10;AAAAAAAAAQAgAAAAHwEAAGRycy9lMm9Eb2MueG1sUEsFBgAAAAAGAAYAWQEAAHMFAAAAAA==&#10;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仿宋" w:hAnsi="仿宋" w:eastAsia="仿宋" w:cs="仿宋_GB2312"/>
          <w:spacing w:val="-20"/>
          <w:sz w:val="32"/>
          <w:szCs w:val="32"/>
        </w:rPr>
        <w:t>中共聊城市委农业农村委员会办公室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  <w:r>
        <w:rPr>
          <w:rFonts w:hint="eastAsia" w:ascii="仿宋" w:hAnsi="仿宋" w:eastAsia="仿宋" w:cs="仿宋_GB2312"/>
          <w:spacing w:val="-20"/>
          <w:sz w:val="32"/>
          <w:szCs w:val="32"/>
        </w:rPr>
        <w:t>2019年5月</w:t>
      </w:r>
      <w:r>
        <w:rPr>
          <w:rFonts w:hint="eastAsia" w:ascii="仿宋" w:hAnsi="仿宋" w:eastAsia="仿宋" w:cs="仿宋_GB2312"/>
          <w:spacing w:val="-2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pacing w:val="-20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b w:val="0"/>
        <w:i w:val="0"/>
      </w:rPr>
    </w:lvl>
    <w:lvl w:ilvl="1" w:tentative="0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A33CCC"/>
    <w:rsid w:val="000F5198"/>
    <w:rsid w:val="003A2D91"/>
    <w:rsid w:val="00773B27"/>
    <w:rsid w:val="00882B0C"/>
    <w:rsid w:val="008D2FD1"/>
    <w:rsid w:val="008F1EB0"/>
    <w:rsid w:val="00AE6B78"/>
    <w:rsid w:val="013974C0"/>
    <w:rsid w:val="02926C4A"/>
    <w:rsid w:val="037831EB"/>
    <w:rsid w:val="038D1F3C"/>
    <w:rsid w:val="04110853"/>
    <w:rsid w:val="049A2020"/>
    <w:rsid w:val="05097F4F"/>
    <w:rsid w:val="05636A76"/>
    <w:rsid w:val="0653382C"/>
    <w:rsid w:val="069456EC"/>
    <w:rsid w:val="06DE0E25"/>
    <w:rsid w:val="07B8365A"/>
    <w:rsid w:val="07DD06DB"/>
    <w:rsid w:val="08274105"/>
    <w:rsid w:val="084469AB"/>
    <w:rsid w:val="08BC312B"/>
    <w:rsid w:val="09665AC6"/>
    <w:rsid w:val="0B3D57E8"/>
    <w:rsid w:val="0B8D2C82"/>
    <w:rsid w:val="0BA2204C"/>
    <w:rsid w:val="0BFE7FA0"/>
    <w:rsid w:val="0CE132B7"/>
    <w:rsid w:val="0DAD6095"/>
    <w:rsid w:val="0E366FFA"/>
    <w:rsid w:val="0F5901F5"/>
    <w:rsid w:val="0FBE6DF9"/>
    <w:rsid w:val="0FEA0971"/>
    <w:rsid w:val="0FEC1148"/>
    <w:rsid w:val="10B141FE"/>
    <w:rsid w:val="11C544C4"/>
    <w:rsid w:val="12191D70"/>
    <w:rsid w:val="126E2C7E"/>
    <w:rsid w:val="136F0E9D"/>
    <w:rsid w:val="139E47EA"/>
    <w:rsid w:val="13EB63C2"/>
    <w:rsid w:val="140920C3"/>
    <w:rsid w:val="14471459"/>
    <w:rsid w:val="14492717"/>
    <w:rsid w:val="14670327"/>
    <w:rsid w:val="16C85E47"/>
    <w:rsid w:val="1759463E"/>
    <w:rsid w:val="175A0B33"/>
    <w:rsid w:val="18F4691D"/>
    <w:rsid w:val="19BE293A"/>
    <w:rsid w:val="19D62457"/>
    <w:rsid w:val="1A5E01BA"/>
    <w:rsid w:val="1B1845A8"/>
    <w:rsid w:val="1C091EF9"/>
    <w:rsid w:val="1C355BFB"/>
    <w:rsid w:val="1CA84472"/>
    <w:rsid w:val="1D294104"/>
    <w:rsid w:val="1D652E9B"/>
    <w:rsid w:val="1DF21F9C"/>
    <w:rsid w:val="1E3630D3"/>
    <w:rsid w:val="1E741A09"/>
    <w:rsid w:val="1F285DA2"/>
    <w:rsid w:val="1F950635"/>
    <w:rsid w:val="20327ACB"/>
    <w:rsid w:val="207465C3"/>
    <w:rsid w:val="213C38CA"/>
    <w:rsid w:val="225B52E5"/>
    <w:rsid w:val="230974E4"/>
    <w:rsid w:val="237A280D"/>
    <w:rsid w:val="243341BB"/>
    <w:rsid w:val="243B59C6"/>
    <w:rsid w:val="2447785F"/>
    <w:rsid w:val="246A593C"/>
    <w:rsid w:val="251D4B91"/>
    <w:rsid w:val="25234F14"/>
    <w:rsid w:val="252B05FA"/>
    <w:rsid w:val="25B82C6C"/>
    <w:rsid w:val="26245560"/>
    <w:rsid w:val="26D17FEB"/>
    <w:rsid w:val="27DE595B"/>
    <w:rsid w:val="28D10F1B"/>
    <w:rsid w:val="293B756D"/>
    <w:rsid w:val="2A231BB0"/>
    <w:rsid w:val="2A302F1A"/>
    <w:rsid w:val="2A454B00"/>
    <w:rsid w:val="2ACD5329"/>
    <w:rsid w:val="2B09596C"/>
    <w:rsid w:val="2B8B1825"/>
    <w:rsid w:val="2BA34C90"/>
    <w:rsid w:val="2D2F5703"/>
    <w:rsid w:val="2D81008C"/>
    <w:rsid w:val="2DCA56E2"/>
    <w:rsid w:val="2DCD7B08"/>
    <w:rsid w:val="2E8A6A7E"/>
    <w:rsid w:val="2ECB62FA"/>
    <w:rsid w:val="2F4C2191"/>
    <w:rsid w:val="2FE20A66"/>
    <w:rsid w:val="300432D7"/>
    <w:rsid w:val="317C4E27"/>
    <w:rsid w:val="31AA38C9"/>
    <w:rsid w:val="32072E6A"/>
    <w:rsid w:val="320D39F4"/>
    <w:rsid w:val="33226F25"/>
    <w:rsid w:val="33303CB6"/>
    <w:rsid w:val="338D1D07"/>
    <w:rsid w:val="33FA4714"/>
    <w:rsid w:val="34CD7BB5"/>
    <w:rsid w:val="366B6E0B"/>
    <w:rsid w:val="380A7C0B"/>
    <w:rsid w:val="388E2C2C"/>
    <w:rsid w:val="38C0576E"/>
    <w:rsid w:val="39074842"/>
    <w:rsid w:val="3BA54AEC"/>
    <w:rsid w:val="3BF926C7"/>
    <w:rsid w:val="3C272C26"/>
    <w:rsid w:val="3C91502C"/>
    <w:rsid w:val="3E095514"/>
    <w:rsid w:val="3F4456BC"/>
    <w:rsid w:val="3F8D0E7F"/>
    <w:rsid w:val="3F9006BA"/>
    <w:rsid w:val="3FE54E82"/>
    <w:rsid w:val="40D35944"/>
    <w:rsid w:val="40EC5626"/>
    <w:rsid w:val="40ED3EA8"/>
    <w:rsid w:val="41BC47F3"/>
    <w:rsid w:val="421E5B03"/>
    <w:rsid w:val="424C651D"/>
    <w:rsid w:val="42526A86"/>
    <w:rsid w:val="42CB1743"/>
    <w:rsid w:val="42CF31E0"/>
    <w:rsid w:val="437F1C80"/>
    <w:rsid w:val="456C07CA"/>
    <w:rsid w:val="45BF2025"/>
    <w:rsid w:val="45DA46B1"/>
    <w:rsid w:val="45FF48B8"/>
    <w:rsid w:val="460F278A"/>
    <w:rsid w:val="46820DBA"/>
    <w:rsid w:val="46E04854"/>
    <w:rsid w:val="48CA1F71"/>
    <w:rsid w:val="497B68C9"/>
    <w:rsid w:val="49CA3CAE"/>
    <w:rsid w:val="4AD213F6"/>
    <w:rsid w:val="4AEE28CF"/>
    <w:rsid w:val="4C51200A"/>
    <w:rsid w:val="4C7602E0"/>
    <w:rsid w:val="4DAE38FB"/>
    <w:rsid w:val="4DF70D4B"/>
    <w:rsid w:val="4E593520"/>
    <w:rsid w:val="4E620F5A"/>
    <w:rsid w:val="4EB33ADF"/>
    <w:rsid w:val="4FAE0A85"/>
    <w:rsid w:val="4FC41A44"/>
    <w:rsid w:val="4FEA3097"/>
    <w:rsid w:val="502320D4"/>
    <w:rsid w:val="503C2E1F"/>
    <w:rsid w:val="517A2863"/>
    <w:rsid w:val="522D710B"/>
    <w:rsid w:val="52355253"/>
    <w:rsid w:val="524A0003"/>
    <w:rsid w:val="52871C84"/>
    <w:rsid w:val="52CA3596"/>
    <w:rsid w:val="53E61B5A"/>
    <w:rsid w:val="5402277D"/>
    <w:rsid w:val="540A1348"/>
    <w:rsid w:val="54262D1C"/>
    <w:rsid w:val="54D07FEE"/>
    <w:rsid w:val="55096C97"/>
    <w:rsid w:val="55DF6CB0"/>
    <w:rsid w:val="563E46B9"/>
    <w:rsid w:val="5674173C"/>
    <w:rsid w:val="568D0452"/>
    <w:rsid w:val="56D05598"/>
    <w:rsid w:val="57512326"/>
    <w:rsid w:val="577908B6"/>
    <w:rsid w:val="590A4981"/>
    <w:rsid w:val="591B5A65"/>
    <w:rsid w:val="59297198"/>
    <w:rsid w:val="59FF63EB"/>
    <w:rsid w:val="5A9017BC"/>
    <w:rsid w:val="5AA33CCC"/>
    <w:rsid w:val="5ABE105B"/>
    <w:rsid w:val="5AD62A70"/>
    <w:rsid w:val="5AF435E9"/>
    <w:rsid w:val="5C7C1C93"/>
    <w:rsid w:val="5C7F3614"/>
    <w:rsid w:val="5DDC3E08"/>
    <w:rsid w:val="5E151554"/>
    <w:rsid w:val="5E5751CE"/>
    <w:rsid w:val="5E7F09A1"/>
    <w:rsid w:val="5F5D7C7A"/>
    <w:rsid w:val="5F7E2E3D"/>
    <w:rsid w:val="5FBF0CEC"/>
    <w:rsid w:val="60012E89"/>
    <w:rsid w:val="60136A39"/>
    <w:rsid w:val="60CD536D"/>
    <w:rsid w:val="610A431A"/>
    <w:rsid w:val="618F4936"/>
    <w:rsid w:val="61FB30F7"/>
    <w:rsid w:val="62196429"/>
    <w:rsid w:val="622B0A8A"/>
    <w:rsid w:val="628B341B"/>
    <w:rsid w:val="62C107DE"/>
    <w:rsid w:val="64FC32FA"/>
    <w:rsid w:val="651B30DA"/>
    <w:rsid w:val="65626D21"/>
    <w:rsid w:val="663B1844"/>
    <w:rsid w:val="66DB763C"/>
    <w:rsid w:val="67E36829"/>
    <w:rsid w:val="686C1864"/>
    <w:rsid w:val="68841EC8"/>
    <w:rsid w:val="68A94BC3"/>
    <w:rsid w:val="692767F0"/>
    <w:rsid w:val="6998140B"/>
    <w:rsid w:val="69BD01BC"/>
    <w:rsid w:val="69ED3A19"/>
    <w:rsid w:val="69F84D0E"/>
    <w:rsid w:val="6A632B29"/>
    <w:rsid w:val="6AE61AF2"/>
    <w:rsid w:val="6BB16ADC"/>
    <w:rsid w:val="6CD102B4"/>
    <w:rsid w:val="6E1361CB"/>
    <w:rsid w:val="6E4310B6"/>
    <w:rsid w:val="6E5E6DCF"/>
    <w:rsid w:val="6E674557"/>
    <w:rsid w:val="6F335D18"/>
    <w:rsid w:val="6F7C72F4"/>
    <w:rsid w:val="6FAC4F70"/>
    <w:rsid w:val="70115816"/>
    <w:rsid w:val="706030C7"/>
    <w:rsid w:val="711955CD"/>
    <w:rsid w:val="713A5D42"/>
    <w:rsid w:val="71A8686C"/>
    <w:rsid w:val="71BF5BA8"/>
    <w:rsid w:val="71F046E5"/>
    <w:rsid w:val="723154E5"/>
    <w:rsid w:val="72462D6B"/>
    <w:rsid w:val="72EC2823"/>
    <w:rsid w:val="738B696D"/>
    <w:rsid w:val="73931D8A"/>
    <w:rsid w:val="74BE314F"/>
    <w:rsid w:val="74EA3402"/>
    <w:rsid w:val="753C438E"/>
    <w:rsid w:val="76D44C5D"/>
    <w:rsid w:val="77345ED9"/>
    <w:rsid w:val="775F20FE"/>
    <w:rsid w:val="77AD37D5"/>
    <w:rsid w:val="780B5DF0"/>
    <w:rsid w:val="780D3024"/>
    <w:rsid w:val="78937791"/>
    <w:rsid w:val="78EF6B8D"/>
    <w:rsid w:val="797F2A18"/>
    <w:rsid w:val="798C26E3"/>
    <w:rsid w:val="7A2F25B1"/>
    <w:rsid w:val="7A3861D0"/>
    <w:rsid w:val="7A396B84"/>
    <w:rsid w:val="7BD94718"/>
    <w:rsid w:val="7BE131BB"/>
    <w:rsid w:val="7C06305A"/>
    <w:rsid w:val="7CC05E04"/>
    <w:rsid w:val="7CE35ACB"/>
    <w:rsid w:val="7D356708"/>
    <w:rsid w:val="7DC87F21"/>
    <w:rsid w:val="7DCA3C36"/>
    <w:rsid w:val="7E7007FF"/>
    <w:rsid w:val="7E734282"/>
    <w:rsid w:val="7F8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1"/>
      </w:numPr>
      <w:ind w:firstLine="200"/>
      <w:outlineLvl w:val="2"/>
    </w:pPr>
    <w:rPr>
      <w:rFonts w:ascii="Times New Roman" w:hAnsi="Times New Roman" w:eastAsia="仿宋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04红头标题"/>
    <w:basedOn w:val="1"/>
    <w:next w:val="10"/>
    <w:qFormat/>
    <w:uiPriority w:val="0"/>
    <w:pPr>
      <w:adjustRightInd w:val="0"/>
      <w:snapToGrid w:val="0"/>
      <w:spacing w:after="100" w:afterLines="100"/>
      <w:jc w:val="center"/>
    </w:pPr>
    <w:rPr>
      <w:rFonts w:ascii="方正小标宋简体" w:hAnsi="方正小标宋简体" w:eastAsia="方正小标宋简体" w:cs="黑体"/>
      <w:b/>
      <w:sz w:val="44"/>
      <w:szCs w:val="44"/>
    </w:rPr>
  </w:style>
  <w:style w:type="paragraph" w:customStyle="1" w:styleId="10">
    <w:name w:val="06红头正文"/>
    <w:basedOn w:val="1"/>
    <w:qFormat/>
    <w:uiPriority w:val="0"/>
    <w:pPr>
      <w:adjustRightInd/>
      <w:snapToGrid/>
      <w:spacing w:line="580" w:lineRule="exact"/>
      <w:ind w:firstLine="200" w:firstLineChars="200"/>
    </w:pPr>
    <w:rPr>
      <w:rFonts w:ascii="仿宋_GB2312" w:hAnsi="仿宋_GB2312" w:eastAsia="仿宋_GB2312"/>
      <w:sz w:val="32"/>
      <w:szCs w:val="32"/>
    </w:rPr>
  </w:style>
  <w:style w:type="paragraph" w:customStyle="1" w:styleId="11">
    <w:name w:val="公文正文"/>
    <w:basedOn w:val="1"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1641</Words>
  <Characters>1684</Characters>
  <Lines>7</Lines>
  <Paragraphs>2</Paragraphs>
  <TotalTime>2</TotalTime>
  <ScaleCrop>false</ScaleCrop>
  <LinksUpToDate>false</LinksUpToDate>
  <CharactersWithSpaces>1706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2019-05-05T09:35:00Z</dcterms:created>
  <dc:creator>过客</dc:creator>
  <cp:lastModifiedBy>lc</cp:lastModifiedBy>
  <cp:lastPrinted>2019-05-23T07:02:00Z</cp:lastPrinted>
  <dcterms:modified xsi:type="dcterms:W3CDTF">2019-05-23T07:30:35Z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